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jc w:val="center"/>
      </w:pPr>
      <w:r>
        <w:rPr>
          <w:rFonts w:ascii="Arial" w:cs="Arial" w:eastAsia="Arial" w:hAnsi="Arial"/>
          <w:b/>
          <w:bCs/>
          <w:sz w:val="32"/>
          <w:szCs w:val="32"/>
          <w:u w:val="single"/>
        </w:rPr>
        <w:t xml:space="preserve">KİRA SÖZLEŞMESİ</w:t>
      </w:r>
    </w:p>
    <w:p>
      <w:pPr>
        <w:spacing w:after="240" w:before="0" w:line="276"/>
        <w:jc w:val="center"/>
      </w:pPr>
      <w:r>
        <w:rPr>
          <w:rFonts w:ascii="Arial" w:cs="Arial" w:eastAsia="Arial" w:hAnsi="Arial"/>
          <w:b/>
          <w:bCs/>
          <w:sz w:val="20"/>
          <w:szCs w:val="20"/>
          <w:u w:val="single"/>
        </w:rPr>
        <w:t xml:space="preserve">(Meskenler/Konutlar İçin)</w:t>
      </w:r>
    </w:p>
    <w:tbl>
      <w:tblPr>
        <w:tblW w:type="dxa" w:w="10106"/>
        <w:tblBorders>
          <w:top w:val="single" w:color="1D2126" w:sz="6"/>
          <w:left w:val="single" w:color="1D2126" w:sz="6"/>
          <w:bottom w:val="single" w:color="1D2126" w:sz="6"/>
          <w:right w:val="single" w:color="1D2126" w:sz="6"/>
          <w:insideH w:val="single" w:color="1D2126" w:sz="6"/>
          <w:insideV w:val="single" w:color="1D2126" w:sz="6"/>
        </w:tblBorders>
        <w:tblLayout w:type="fixed"/>
      </w:tblPr>
      <w:tblGrid>
        <w:gridCol w:w="3638"/>
        <w:gridCol w:w="6468"/>
      </w:tblGrid>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DAİRESİ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Mahallesi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Cadde/Sokağı</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Numarası</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Kiralananın Cinsi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MESKEN (KONUT)</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Kiralayan</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Kiralayanın T.C. Kimlik / Vergi No</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Kiralayanın Adresi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Kiracı</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Kiracının T.C. Kimlik No</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Kiracının Adresi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Akdin Başlangıç Tarihi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 / ....... / 20......</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Akdin Süresi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1 YIL</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Yıllık Kira Bedeli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 ………… TL #</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Aylık Kira Bedeli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 ………… TL #</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 Bedelinin Ödeme Şekli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HER AYIN ..... 'İ AKŞAMINA KADAR BANKA YOLU İLE ÖDENİR</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Kiralananı Kullanım Şekli</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KONUT-MESKEN</w:t>
            </w:r>
          </w:p>
        </w:tc>
      </w:tr>
      <w:tr>
        <w:tc>
          <w:tcPr>
            <w:tcW w:type="dxa" w:w="363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Kiralananın Durumu</w:t>
            </w:r>
          </w:p>
        </w:tc>
        <w:tc>
          <w:tcPr>
            <w:tcW w:type="dxa" w:w="6468"/>
            <w:tcMar>
              <w:top w:type="dxa" w:w="60"/>
              <w:left w:type="dxa" w:w="100"/>
              <w:bottom w:type="dxa" w:w="60"/>
              <w:right w:type="dxa" w:w="100"/>
            </w:tcMar>
            <w:vAlign w:val="top"/>
          </w:tcPr>
          <w:p>
            <w:pPr>
              <w:spacing w:after="0" w:before="0" w:line="276"/>
            </w:pPr>
            <w:r>
              <w:rPr>
                <w:rFonts w:ascii="Arial" w:cs="Arial" w:eastAsia="Arial" w:hAnsi="Arial"/>
                <w:sz w:val="20"/>
                <w:szCs w:val="20"/>
              </w:rPr>
              <w:t xml:space="preserve">BOŞ (EŞYASIZ). Demirbaşlar sağlam ve çalışır durumdadır.</w:t>
            </w:r>
          </w:p>
        </w:tc>
      </w:tr>
      <w:tr>
        <w:tc>
          <w:tcPr>
            <w:tcW w:type="dxa" w:w="3638"/>
            <w:tcMar>
              <w:top w:type="dxa" w:w="60"/>
              <w:left w:type="dxa" w:w="100"/>
              <w:bottom w:type="dxa" w:w="60"/>
              <w:right w:type="dxa" w:w="100"/>
            </w:tcMar>
            <w:vAlign w:val="top"/>
          </w:tcPr>
          <w:p>
            <w:pPr>
              <w:spacing w:after="60" w:before="0" w:line="276"/>
            </w:pPr>
            <w:r>
              <w:rPr>
                <w:rFonts w:ascii="Arial" w:cs="Arial" w:eastAsia="Arial" w:hAnsi="Arial"/>
                <w:sz w:val="20"/>
                <w:szCs w:val="20"/>
              </w:rPr>
              <w:t xml:space="preserve">Kiralananla Birlikte Teslim Edilen Demirbaşlar:</w:t>
            </w:r>
          </w:p>
          <w:p>
            <w:pPr>
              <w:spacing w:after="60" w:before="0" w:line="276"/>
            </w:pPr>
            <w:r>
              <w:rPr>
                <w:rFonts w:ascii="Arial" w:cs="Arial" w:eastAsia="Arial" w:hAnsi="Arial"/>
                <w:sz w:val="20"/>
                <w:szCs w:val="20"/>
              </w:rPr>
              <w:t xml:space="preserve">..................................................................</w:t>
            </w:r>
          </w:p>
          <w:p>
            <w:pPr>
              <w:spacing w:after="60" w:before="0" w:line="276"/>
            </w:pPr>
            <w:r>
              <w:rPr>
                <w:rFonts w:ascii="Arial" w:cs="Arial" w:eastAsia="Arial" w:hAnsi="Arial"/>
                <w:sz w:val="20"/>
                <w:szCs w:val="20"/>
              </w:rPr>
              <w:t xml:space="preserve">..................................................................</w:t>
            </w:r>
          </w:p>
        </w:tc>
        <w:tc>
          <w:tcPr>
            <w:tcW w:type="dxa" w:w="6468"/>
            <w:tcMar>
              <w:top w:type="dxa" w:w="60"/>
              <w:left w:type="dxa" w:w="100"/>
              <w:bottom w:type="dxa" w:w="60"/>
              <w:right w:type="dxa" w:w="100"/>
            </w:tcMar>
            <w:vAlign w:val="top"/>
          </w:tcPr>
          <w:p>
            <w:pPr>
              <w:spacing w:after="60" w:before="0" w:line="276"/>
            </w:pPr>
            <w:r>
              <w:rPr>
                <w:rFonts w:ascii="Arial" w:cs="Arial" w:eastAsia="Arial" w:hAnsi="Arial"/>
                <w:sz w:val="20"/>
                <w:szCs w:val="20"/>
              </w:rPr>
              <w:t xml:space="preserve">Elektrik endeks: …………</w:t>
            </w:r>
          </w:p>
          <w:p>
            <w:pPr>
              <w:spacing w:after="60" w:before="0" w:line="276"/>
            </w:pPr>
            <w:r>
              <w:rPr>
                <w:rFonts w:ascii="Arial" w:cs="Arial" w:eastAsia="Arial" w:hAnsi="Arial"/>
                <w:sz w:val="20"/>
                <w:szCs w:val="20"/>
              </w:rPr>
              <w:t xml:space="preserve">Su endeks: …………</w:t>
            </w:r>
          </w:p>
          <w:p>
            <w:pPr>
              <w:spacing w:after="120" w:before="0" w:line="276"/>
            </w:pPr>
            <w:r>
              <w:rPr>
                <w:rFonts w:ascii="Arial" w:cs="Arial" w:eastAsia="Arial" w:hAnsi="Arial"/>
                <w:sz w:val="20"/>
                <w:szCs w:val="20"/>
              </w:rPr>
              <w:t xml:space="preserve">Doğalgaz endeks: …………</w:t>
            </w:r>
          </w:p>
          <w:p>
            <w:pPr>
              <w:pStyle w:val="ListParagraph"/>
              <w:numPr>
                <w:ilvl w:val="0"/>
                <w:numId w:val="2"/>
              </w:numPr>
              <w:spacing w:after="80" w:line="276"/>
              <w:jc w:val="left"/>
            </w:pPr>
            <w:r>
              <w:rPr>
                <w:rFonts w:ascii="Arial" w:cs="Arial" w:eastAsia="Arial" w:hAnsi="Arial"/>
                <w:b w:val="false"/>
                <w:bCs w:val="false"/>
                <w:sz w:val="20"/>
                <w:szCs w:val="20"/>
              </w:rPr>
              <w:t xml:space="preserve">DAİRENİN FOTOĞRAF VE VİDEO KAYITLARI MEVCUTTUR.</w:t>
            </w:r>
          </w:p>
          <w:p>
            <w:pPr>
              <w:pStyle w:val="ListParagraph"/>
              <w:numPr>
                <w:ilvl w:val="0"/>
                <w:numId w:val="2"/>
              </w:numPr>
              <w:spacing w:after="80" w:line="276"/>
              <w:jc w:val="left"/>
            </w:pPr>
            <w:r>
              <w:rPr>
                <w:rFonts w:ascii="Arial" w:cs="Arial" w:eastAsia="Arial" w:hAnsi="Arial"/>
                <w:b w:val="false"/>
                <w:bCs w:val="false"/>
                <w:sz w:val="20"/>
                <w:szCs w:val="20"/>
              </w:rPr>
              <w:t xml:space="preserve">DAİRE DEMİRBAŞLARI ALINDIĞI GİBİ BIRAKILACAKTIR.</w:t>
            </w:r>
          </w:p>
          <w:p>
            <w:pPr>
              <w:pStyle w:val="ListParagraph"/>
              <w:numPr>
                <w:ilvl w:val="0"/>
                <w:numId w:val="2"/>
              </w:numPr>
              <w:spacing w:after="80" w:line="276"/>
              <w:jc w:val="left"/>
            </w:pPr>
            <w:r>
              <w:rPr>
                <w:rFonts w:ascii="Arial" w:cs="Arial" w:eastAsia="Arial" w:hAnsi="Arial"/>
                <w:b w:val="false"/>
                <w:bCs w:val="false"/>
                <w:sz w:val="20"/>
                <w:szCs w:val="20"/>
              </w:rPr>
              <w:t xml:space="preserve">DAİRE BOYALI TESLİM EDİLMİŞTİR, BOYALI TESLİM ALINACAKTIR.</w:t>
            </w:r>
          </w:p>
        </w:tc>
      </w:tr>
    </w:tbl>
    <w:p>
      <w:pPr>
        <w:spacing w:after="360" w:before="200" w:line="276"/>
      </w:pPr>
      <w:r>
        <w:rPr>
          <w:rFonts w:ascii="Arial" w:cs="Arial" w:eastAsia="Arial" w:hAnsi="Arial"/>
          <w:b/>
          <w:bCs/>
          <w:sz w:val="20"/>
          <w:szCs w:val="20"/>
        </w:rPr>
        <w:t xml:space="preserve">Sözleşme 3 sahifedir.</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53"/>
        <w:gridCol w:w="5053"/>
      </w:tblGrid>
      <w:tr>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KİRACI</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KİRALAYAN</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r>
    </w:tbl>
    <w:p>
      <w:pPr>
        <w:sectPr>
          <w:type w:val="nextPage"/>
          <w:pgSz w:w="11906" w:h="16838" w:orient="portrait"/>
          <w:pgMar w:top="850" w:right="900" w:bottom="850" w:left="900" w:header="708" w:footer="708" w:gutter="0"/>
          <w:pgNumType/>
          <w:docGrid w:linePitch="360"/>
        </w:sectPr>
      </w:pPr>
    </w:p>
    <w:p>
      <w:pPr>
        <w:spacing w:after="200" w:before="0" w:line="276"/>
        <w:jc w:val="center"/>
      </w:pPr>
      <w:r>
        <w:rPr>
          <w:rFonts w:ascii="Arial" w:cs="Arial" w:eastAsia="Arial" w:hAnsi="Arial"/>
          <w:b/>
          <w:bCs/>
          <w:sz w:val="26"/>
          <w:szCs w:val="26"/>
        </w:rPr>
        <w:t xml:space="preserve">GENEL KOŞULLAR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kiralananı özenle kullanmak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kiralananda ve çevrede oturanlara iyi niyet kuralları içinde davranmaya zorunludur.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kiralananı kısmen veya tamamen üçüncü kişilere kiralayamaz, alt kiraya veremez; devir ve temlik edemez.</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kiralayanın yazılı izni olmadıkça, kiralananda değişiklik yapamaz; aksi halde, doğacak zararı karşılamak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Üçüncü kişilerin kiralanan üzerinde hak iddia etmeleri halinde, kiracı, durumu derhal kiralayana haber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kiralananda yapılması gereken onarımları, derhal kiralayana bildirmek zorundadır; aksi halde doğacak zarardan sorumludur.</w:t>
      </w:r>
    </w:p>
    <w:p>
      <w:pPr>
        <w:pStyle w:val="ListParagraph"/>
        <w:numPr>
          <w:ilvl w:val="0"/>
          <w:numId w:val="3"/>
        </w:numPr>
        <w:spacing w:after="80" w:line="276"/>
        <w:jc w:val="both"/>
      </w:pPr>
      <w:r>
        <w:rPr>
          <w:rFonts w:ascii="Arial" w:cs="Arial" w:eastAsia="Arial" w:hAnsi="Arial"/>
          <w:b w:val="false"/>
          <w:bCs w:val="false"/>
          <w:sz w:val="20"/>
          <w:szCs w:val="20"/>
        </w:rPr>
        <w:t xml:space="preserve">Kiracı, kat malikleri kurulunca kendisine tebliğ edilen hususları, kiralayana haber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kat malikleri kurulu kararı uyarınca, yapılması gereken işlere izin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kiralanandaki onarımlara katlanmak ve kiralanandaki olağan kullanımdan dolayı yapılması gereken onarımları yapmak/yaptırmak ve giderlerini karşılamak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Kiralananın mülkiyet hakkından doğan vergileri kiralayana, kullanımdan doğan vergi, resim ve harçları kiracıya aittir. Uyuşmazlık halinde, yerel örf ve âdetler uygulanır.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 sözleşmesinin sonunda, kiralananı aldığı şekilde, kiralayana teslim etmek zorundadır: Keza kiralananla birlikte teslim edilen demirbaşlar da alındığı şekilde, kiralanana teslim edilmediği takdirde, oluşan hasarların bedelinin kiralayana ödenmesi veya eski hale getirilmesi zorunludur.</w:t>
      </w:r>
    </w:p>
    <w:p>
      <w:pPr>
        <w:pStyle w:val="ListParagraph"/>
        <w:numPr>
          <w:ilvl w:val="0"/>
          <w:numId w:val="3"/>
        </w:numPr>
        <w:spacing w:after="80" w:line="276"/>
        <w:jc w:val="both"/>
      </w:pPr>
      <w:r>
        <w:rPr>
          <w:rFonts w:ascii="Arial" w:cs="Arial" w:eastAsia="Arial" w:hAnsi="Arial"/>
          <w:b w:val="false"/>
          <w:bCs w:val="false"/>
          <w:sz w:val="20"/>
          <w:szCs w:val="20"/>
        </w:rPr>
        <w:t xml:space="preserve">Kiralananın iyi ve kullanılmaya elverişli halde teslim edildiği asıldır. Aksi durum kiracı tarafından ispatlanmak zorundadır. Kiralananın normal kullanımından dolayı ortaya çıkacak yıpranma ve eksikliklerden dolayı kiracı sorumlu değildir.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 sözleşmesinin sona ermesi veya satılığa çıkartılması halinde, kiralananın gezilmesine ve incelenmesine izin vermek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Kiralananın boşaltılması/tahliyesi gerektiği hallerde, kiralananın boşaltılmaması durumunda ortaya çıkacak zararlardan dolayı kiracı sorumlu olacaktır.</w:t>
      </w:r>
    </w:p>
    <w:p>
      <w:pPr>
        <w:pStyle w:val="ListParagraph"/>
        <w:numPr>
          <w:ilvl w:val="0"/>
          <w:numId w:val="3"/>
        </w:numPr>
        <w:spacing w:after="80" w:line="276"/>
        <w:jc w:val="both"/>
      </w:pPr>
      <w:r>
        <w:rPr>
          <w:rFonts w:ascii="Arial" w:cs="Arial" w:eastAsia="Arial" w:hAnsi="Arial"/>
          <w:b w:val="false"/>
          <w:bCs w:val="false"/>
          <w:sz w:val="20"/>
          <w:szCs w:val="20"/>
        </w:rPr>
        <w:t xml:space="preserve">Kiracı, kendisi veya birlikte oturanların sağlığı için ciddi tehlike oluşturmayan kusurlardan dolayı, kiralayanı teslim almaktan kaçınamaz, sözleşmeyi bozamaz ve kiradan indirim talebinde bulunamaz.</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kiralanana yaptığı faydalı ve lüks şeylerin bedelini kiralayandan isteyemez ve sözleşme bitiminde bunları kiralayana teslim etmek zorundadır.</w:t>
      </w:r>
    </w:p>
    <w:p>
      <w:pPr>
        <w:pStyle w:val="ListParagraph"/>
        <w:numPr>
          <w:ilvl w:val="0"/>
          <w:numId w:val="3"/>
        </w:numPr>
        <w:spacing w:after="80" w:line="276"/>
        <w:jc w:val="both"/>
      </w:pPr>
      <w:r>
        <w:rPr>
          <w:rFonts w:ascii="Arial" w:cs="Arial" w:eastAsia="Arial" w:hAnsi="Arial"/>
          <w:b w:val="false"/>
          <w:bCs w:val="false"/>
          <w:sz w:val="20"/>
          <w:szCs w:val="20"/>
        </w:rPr>
        <w:t xml:space="preserve">Kiracı, kiralayanın yazılı olurunu almak ve giderleri kendisine ait olmak üzere, genel anten, uydu anteni, kablo televizyon gibi donanımları yaptırabilir.</w:t>
      </w:r>
    </w:p>
    <w:p>
      <w:pPr>
        <w:pStyle w:val="ListParagraph"/>
        <w:numPr>
          <w:ilvl w:val="0"/>
          <w:numId w:val="3"/>
        </w:numPr>
        <w:spacing w:after="80" w:line="276"/>
        <w:jc w:val="both"/>
      </w:pPr>
      <w:r>
        <w:rPr>
          <w:rFonts w:ascii="Arial" w:cs="Arial" w:eastAsia="Arial" w:hAnsi="Arial"/>
          <w:b/>
          <w:bCs/>
          <w:sz w:val="20"/>
          <w:szCs w:val="20"/>
          <w:u w:val="single"/>
        </w:rPr>
        <w:t xml:space="preserve">İŞ BU KİRA SÖZLEŞMESİNDE YER ALMAYAN HUSUSLAR HAKKINDA 6098 SAYILI TÜRK BORÇLAR KANUNU HÜKÜMLERİ GEÇERLİDİR</w:t>
      </w:r>
    </w:p>
    <w:p>
      <w:pPr>
        <w:spacing w:after="360" w:before="0" w:line="276"/>
      </w:pPr>
      <w:r>
        <w:rPr>
          <w:rFonts w:ascii="Arial" w:cs="Arial" w:eastAsia="Arial" w:hAnsi="Arial"/>
          <w:sz w:val="20"/>
          <w:szCs w:val="20"/>
        </w:rPr>
        <w:t xml:space="preserve"/>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53"/>
        <w:gridCol w:w="5053"/>
      </w:tblGrid>
      <w:tr>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KİRACI</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KİRALAYAN</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r>
    </w:tbl>
    <w:p>
      <w:pPr>
        <w:sectPr>
          <w:type w:val="nextPage"/>
          <w:pgSz w:w="11906" w:h="16838" w:orient="portrait"/>
          <w:pgMar w:top="850" w:right="900" w:bottom="850" w:left="900" w:header="708" w:footer="708" w:gutter="0"/>
          <w:pgNumType/>
          <w:docGrid w:linePitch="360"/>
        </w:sectPr>
      </w:pPr>
    </w:p>
    <w:p>
      <w:pPr>
        <w:spacing w:after="200" w:before="0" w:line="276"/>
        <w:jc w:val="center"/>
      </w:pPr>
      <w:r>
        <w:rPr>
          <w:rFonts w:ascii="Arial" w:cs="Arial" w:eastAsia="Arial" w:hAnsi="Arial"/>
          <w:b/>
          <w:bCs/>
          <w:sz w:val="26"/>
          <w:szCs w:val="26"/>
        </w:rPr>
        <w:t xml:space="preserve">ÖZEL KOŞULLAR</w:t>
      </w:r>
    </w:p>
    <w:p>
      <w:pPr>
        <w:pStyle w:val="ListParagraph"/>
        <w:numPr>
          <w:ilvl w:val="0"/>
          <w:numId w:val="4"/>
        </w:numPr>
        <w:spacing w:after="80" w:line="276"/>
        <w:jc w:val="both"/>
      </w:pPr>
      <w:r>
        <w:rPr>
          <w:rFonts w:ascii="Arial" w:cs="Arial" w:eastAsia="Arial" w:hAnsi="Arial"/>
          <w:b w:val="false"/>
          <w:bCs w:val="false"/>
          <w:sz w:val="20"/>
          <w:szCs w:val="20"/>
        </w:rPr>
        <w:t xml:space="preserve">Kiralanan alt kiraya verilemez, ortak alınamaz; devir ve temlik edilemez.</w:t>
      </w:r>
    </w:p>
    <w:p>
      <w:pPr>
        <w:pStyle w:val="ListParagraph"/>
        <w:numPr>
          <w:ilvl w:val="0"/>
          <w:numId w:val="4"/>
        </w:numPr>
        <w:spacing w:after="80" w:line="276"/>
        <w:jc w:val="both"/>
      </w:pPr>
      <w:r>
        <w:rPr>
          <w:rFonts w:ascii="Arial" w:cs="Arial" w:eastAsia="Arial" w:hAnsi="Arial"/>
          <w:b w:val="false"/>
          <w:bCs w:val="false"/>
          <w:sz w:val="20"/>
          <w:szCs w:val="20"/>
        </w:rPr>
        <w:t xml:space="preserve">Kiralanan, mesken dışında herhangi bir amaçla kullanılamaz.</w:t>
      </w:r>
    </w:p>
    <w:p>
      <w:pPr>
        <w:pStyle w:val="ListParagraph"/>
        <w:numPr>
          <w:ilvl w:val="0"/>
          <w:numId w:val="4"/>
        </w:numPr>
        <w:spacing w:after="80" w:line="276"/>
        <w:jc w:val="both"/>
      </w:pPr>
      <w:r>
        <w:rPr>
          <w:rFonts w:ascii="Arial" w:cs="Arial" w:eastAsia="Arial" w:hAnsi="Arial"/>
          <w:b w:val="false"/>
          <w:bCs w:val="false"/>
          <w:sz w:val="20"/>
          <w:szCs w:val="20"/>
        </w:rPr>
        <w:t xml:space="preserve">Kiralananda, kiracı, eşi ve çocuklarının dışında kimse kalamaz.</w:t>
      </w:r>
    </w:p>
    <w:p>
      <w:pPr>
        <w:pStyle w:val="ListParagraph"/>
        <w:numPr>
          <w:ilvl w:val="0"/>
          <w:numId w:val="4"/>
        </w:numPr>
        <w:spacing w:after="80" w:line="276"/>
        <w:jc w:val="both"/>
      </w:pPr>
      <w:r>
        <w:rPr>
          <w:rFonts w:ascii="Arial" w:cs="Arial" w:eastAsia="Arial" w:hAnsi="Arial"/>
          <w:b w:val="false"/>
          <w:bCs w:val="false"/>
          <w:sz w:val="20"/>
          <w:szCs w:val="20"/>
        </w:rPr>
        <w:t xml:space="preserve">Kira bedelleri, her ayın …………'i günü akşamına kadar, kiralayanın IBAN: ………… numaralı hesabına yatırılacaktır. Kira parasının başka bir şubeden havale edilmesi halinde, aynı süre içinde hesapta olacak şekilde işlem yaptırılacak olup, aksi durumda temerrüt hükümleri uygulanacaktır. Bir ayın kira parasının ödenmemesi halinde dönem sonuna kadar işleyecek kira paralarının tümü muacceliyet kazanacaktır.</w:t>
      </w:r>
    </w:p>
    <w:p>
      <w:pPr>
        <w:pStyle w:val="ListParagraph"/>
        <w:numPr>
          <w:ilvl w:val="0"/>
          <w:numId w:val="4"/>
        </w:numPr>
        <w:spacing w:after="80" w:line="276"/>
        <w:jc w:val="both"/>
      </w:pPr>
      <w:r>
        <w:rPr>
          <w:rFonts w:ascii="Arial" w:cs="Arial" w:eastAsia="Arial" w:hAnsi="Arial"/>
          <w:b w:val="false"/>
          <w:bCs w:val="false"/>
          <w:sz w:val="20"/>
          <w:szCs w:val="20"/>
        </w:rPr>
        <w:t xml:space="preserve">Kiracı ilk kira olarak # ………… TL #'yi ve depozito olarak # ………… TL #'yi ev sahibine ödemiştir.</w:t>
      </w:r>
    </w:p>
    <w:p>
      <w:pPr>
        <w:pStyle w:val="ListParagraph"/>
        <w:numPr>
          <w:ilvl w:val="0"/>
          <w:numId w:val="4"/>
        </w:numPr>
        <w:spacing w:after="80" w:line="276"/>
        <w:jc w:val="both"/>
      </w:pPr>
      <w:r>
        <w:rPr>
          <w:rFonts w:ascii="Arial" w:cs="Arial" w:eastAsia="Arial" w:hAnsi="Arial"/>
          <w:b w:val="false"/>
          <w:bCs w:val="false"/>
          <w:sz w:val="20"/>
          <w:szCs w:val="20"/>
        </w:rPr>
        <w:t xml:space="preserve">Her kira yılının bitiminde kira bedeli, 6098 sayılı Türk Borçlar Kanunu'nun 344. maddesi uyarınca bir önceki kira yılında tüketici fiyat endeksindeki (TÜFE) on iki aylık ortalamalara göre değişim oranını geçmemek üzere artırılır; kiracı bu artışı şimdiden kabul ve taahhüt eder.</w:t>
      </w:r>
    </w:p>
    <w:p>
      <w:pPr>
        <w:pStyle w:val="ListParagraph"/>
        <w:numPr>
          <w:ilvl w:val="0"/>
          <w:numId w:val="4"/>
        </w:numPr>
        <w:spacing w:after="80" w:line="276"/>
        <w:jc w:val="both"/>
      </w:pPr>
      <w:r>
        <w:rPr>
          <w:rFonts w:ascii="Arial" w:cs="Arial" w:eastAsia="Arial" w:hAnsi="Arial"/>
          <w:b w:val="false"/>
          <w:bCs w:val="false"/>
          <w:sz w:val="20"/>
          <w:szCs w:val="20"/>
        </w:rPr>
        <w:t xml:space="preserve">Kiralananın kapıcı/kaloriferci, yakıt ve genel giderleri kiracı tarafından ödenecektir.</w:t>
      </w:r>
    </w:p>
    <w:p>
      <w:pPr>
        <w:pStyle w:val="ListParagraph"/>
        <w:numPr>
          <w:ilvl w:val="0"/>
          <w:numId w:val="4"/>
        </w:numPr>
        <w:spacing w:after="80" w:line="276"/>
        <w:jc w:val="both"/>
      </w:pPr>
      <w:r>
        <w:rPr>
          <w:rFonts w:ascii="Arial" w:cs="Arial" w:eastAsia="Arial" w:hAnsi="Arial"/>
          <w:b w:val="false"/>
          <w:bCs w:val="false"/>
          <w:sz w:val="20"/>
          <w:szCs w:val="20"/>
        </w:rPr>
        <w:t xml:space="preserve">Kapılar, pencereler, sıhhî tesisat araçları sağlam, tam ve kullanılmaya elverişli olarak teslim edilmiştir.</w:t>
      </w:r>
    </w:p>
    <w:p>
      <w:pPr>
        <w:pStyle w:val="ListParagraph"/>
        <w:numPr>
          <w:ilvl w:val="0"/>
          <w:numId w:val="4"/>
        </w:numPr>
        <w:spacing w:after="80" w:line="276"/>
        <w:jc w:val="both"/>
      </w:pPr>
      <w:r>
        <w:rPr>
          <w:rFonts w:ascii="Arial" w:cs="Arial" w:eastAsia="Arial" w:hAnsi="Arial"/>
          <w:b w:val="false"/>
          <w:bCs w:val="false"/>
          <w:sz w:val="20"/>
          <w:szCs w:val="20"/>
        </w:rPr>
        <w:t xml:space="preserve">Kiracı, kiralananı özenle kullanacak; kiralayan da gerekli onarımları, kiracının uyarısından itibaren on gün içinde -teknik olanaksızlıklar hariç- yaptıracaktır.</w:t>
      </w:r>
    </w:p>
    <w:p>
      <w:pPr>
        <w:pStyle w:val="ListParagraph"/>
        <w:numPr>
          <w:ilvl w:val="0"/>
          <w:numId w:val="4"/>
        </w:numPr>
        <w:spacing w:after="80" w:line="276"/>
        <w:jc w:val="both"/>
      </w:pPr>
      <w:r>
        <w:rPr>
          <w:rFonts w:ascii="Arial" w:cs="Arial" w:eastAsia="Arial" w:hAnsi="Arial"/>
          <w:b w:val="false"/>
          <w:bCs w:val="false"/>
          <w:sz w:val="20"/>
          <w:szCs w:val="20"/>
        </w:rPr>
        <w:t xml:space="preserve">Kiracı, elektrik, su ve doğalgaz aboneliklerini kendi adına yaptıracak, sözleşme sonunda hesabı kestirerek, buna ilişkin makbuz fotokopisini kiralayana verecektir.</w:t>
      </w:r>
    </w:p>
    <w:p>
      <w:pPr>
        <w:pStyle w:val="ListParagraph"/>
        <w:numPr>
          <w:ilvl w:val="0"/>
          <w:numId w:val="4"/>
        </w:numPr>
        <w:spacing w:after="80" w:line="276"/>
        <w:jc w:val="both"/>
      </w:pPr>
      <w:r>
        <w:rPr>
          <w:rFonts w:ascii="Arial" w:cs="Arial" w:eastAsia="Arial" w:hAnsi="Arial"/>
          <w:b w:val="false"/>
          <w:bCs w:val="false"/>
          <w:sz w:val="20"/>
          <w:szCs w:val="20"/>
        </w:rPr>
        <w:t xml:space="preserve">Kiracı, adres değişikliğini taşınma tarihinden itibaren yirmi iş günü içinde nüfus müdürlüğüne veya e-Devlet üzerinden bildirecektir.</w:t>
      </w:r>
    </w:p>
    <w:p>
      <w:pPr>
        <w:pStyle w:val="ListParagraph"/>
        <w:numPr>
          <w:ilvl w:val="0"/>
          <w:numId w:val="4"/>
        </w:numPr>
        <w:spacing w:after="80" w:line="276"/>
        <w:jc w:val="both"/>
      </w:pPr>
      <w:r>
        <w:rPr>
          <w:rFonts w:ascii="Arial" w:cs="Arial" w:eastAsia="Arial" w:hAnsi="Arial"/>
          <w:b w:val="false"/>
          <w:bCs w:val="false"/>
          <w:sz w:val="20"/>
          <w:szCs w:val="20"/>
        </w:rPr>
        <w:t xml:space="preserve">Sözleşmeden doğacak uyuşmazlıklardan dolayı, ………… Mahkemeleri ve icra müdürlükleri yetkili olacaktır.</w:t>
      </w:r>
    </w:p>
    <w:p>
      <w:pPr>
        <w:pStyle w:val="ListParagraph"/>
        <w:numPr>
          <w:ilvl w:val="0"/>
          <w:numId w:val="4"/>
        </w:numPr>
        <w:spacing w:after="80" w:line="276"/>
        <w:jc w:val="both"/>
      </w:pPr>
      <w:r>
        <w:rPr>
          <w:rFonts w:ascii="Arial" w:cs="Arial" w:eastAsia="Arial" w:hAnsi="Arial"/>
          <w:b w:val="false"/>
          <w:bCs w:val="false"/>
          <w:sz w:val="20"/>
          <w:szCs w:val="20"/>
        </w:rPr>
        <w:t xml:space="preserve">Depozito, dairenin ve demirbaşların kontrolü yapıldıktan sonra iade edilecektir. Tespit edilen hasar ile ödenmemiş kira ve yan giderler depozitodan mahsup edilebilir.</w:t>
      </w:r>
    </w:p>
    <w:p>
      <w:pPr>
        <w:pStyle w:val="ListParagraph"/>
        <w:numPr>
          <w:ilvl w:val="0"/>
          <w:numId w:val="4"/>
        </w:numPr>
        <w:spacing w:after="80" w:line="276"/>
        <w:jc w:val="both"/>
      </w:pPr>
      <w:r>
        <w:rPr>
          <w:rFonts w:ascii="Arial" w:cs="Arial" w:eastAsia="Arial" w:hAnsi="Arial"/>
          <w:b w:val="false"/>
          <w:bCs w:val="false"/>
          <w:sz w:val="20"/>
          <w:szCs w:val="20"/>
        </w:rPr>
        <w:t xml:space="preserve">Teslim anında dairenin ve demirbaşların tarihli fotoğraf ve video kayıtları alınmış olup bir kopyası taraflarda saklanacaktır. Sözleşme sonunda daire ve demirbaşlar, bu kayıtlar esas alınarak birlikte kontrol edilip iade alınacaktır.</w:t>
      </w:r>
    </w:p>
    <w:p>
      <w:pPr>
        <w:pStyle w:val="ListParagraph"/>
        <w:numPr>
          <w:ilvl w:val="0"/>
          <w:numId w:val="4"/>
        </w:numPr>
        <w:spacing w:after="80" w:line="276"/>
        <w:jc w:val="both"/>
      </w:pPr>
      <w:r>
        <w:rPr>
          <w:rFonts w:ascii="Arial" w:cs="Arial" w:eastAsia="Arial" w:hAnsi="Arial"/>
          <w:b w:val="false"/>
          <w:bCs w:val="false"/>
          <w:sz w:val="20"/>
          <w:szCs w:val="20"/>
        </w:rPr>
        <w:t xml:space="preserve">Kira sözleşmesinin yenilenerek devam etmesi halinde, 6098 sayılı Türk Borçlar Kanunu'nun 344. maddesinin üçüncü fıkrası uyarınca, beş yıldan sonraki kira yılında ve bundan sonraki her beş yıllık dönemin sonunda yeni kira yılında uygulanacak kira bedeli; taraflarca kiralananın durumu ve emsal kira bedelleri dikkate alınarak (rayiç bedel üzerinden) yeniden belirlenecektir. Taraflar anlaşamadığı takdirde kira bedeli, TÜFE'deki on iki aylık ortalamalara göre değişim oranı, kiralananın durumu ve emsal kira bedelleri göz önünde tutularak hakkaniyete uygun şekilde hâkim tarafından belirlenir. Bu şekilde belirlenen kira bedeli, izleyen kira yıllarında bu sözleşmedeki artış hükmüne göre artırılır.</w:t>
      </w:r>
    </w:p>
    <w:p>
      <w:pPr>
        <w:spacing w:after="360" w:before="200" w:line="276"/>
        <w:jc w:val="both"/>
      </w:pPr>
      <w:r>
        <w:rPr>
          <w:rFonts w:ascii="Arial" w:cs="Arial" w:eastAsia="Arial" w:hAnsi="Arial"/>
          <w:sz w:val="20"/>
          <w:szCs w:val="20"/>
        </w:rPr>
        <w:t xml:space="preserve">İşbu, on sekiz genel ve on beş özel koşuldan oluşan sözleşmeyi, hür iradelerimizle iki nüsha olarak imzaladık. </w:t>
      </w:r>
      <w:r>
        <w:rPr>
          <w:rFonts w:ascii="Arial" w:cs="Arial" w:eastAsia="Arial" w:hAnsi="Arial"/>
          <w:b/>
          <w:bCs/>
          <w:sz w:val="20"/>
          <w:szCs w:val="20"/>
        </w:rPr>
        <w:t xml:space="preserve">....... / ....... / 20......</w:t>
      </w:r>
      <w:r>
        <w:rPr>
          <w:rFonts w:ascii="Arial" w:cs="Arial" w:eastAsia="Arial" w:hAnsi="Arial"/>
          <w:sz w:val="20"/>
          <w:szCs w:val="20"/>
        </w:rPr>
        <w:t xml:space="preserve"> Tarih.</w:t>
      </w:r>
    </w:p>
    <w:tbl>
      <w:tblPr>
        <w:tblW w:type="dxa" w:w="101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053"/>
        <w:gridCol w:w="5053"/>
      </w:tblGrid>
      <w:tr>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KİRACI</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c>
          <w:tcPr>
            <w:tcW w:type="dxa" w:w="5053"/>
            <w:tcMar>
              <w:top w:type="dxa" w:w="60"/>
              <w:left w:type="dxa" w:w="100"/>
              <w:bottom w:type="dxa" w:w="60"/>
              <w:right w:type="dxa" w:w="100"/>
            </w:tcMar>
            <w:vAlign w:val="top"/>
          </w:tcPr>
          <w:p>
            <w:pPr>
              <w:spacing w:after="40" w:before="0" w:line="276"/>
              <w:jc w:val="center"/>
            </w:pPr>
            <w:r>
              <w:rPr>
                <w:rFonts w:ascii="Arial" w:cs="Arial" w:eastAsia="Arial" w:hAnsi="Arial"/>
                <w:b/>
                <w:bCs/>
                <w:sz w:val="20"/>
                <w:szCs w:val="20"/>
              </w:rPr>
              <w:t xml:space="preserve">KİRALAYAN</w:t>
            </w:r>
          </w:p>
          <w:p>
            <w:pPr>
              <w:spacing w:after="600" w:before="0" w:line="276"/>
              <w:jc w:val="center"/>
            </w:pPr>
            <w:r>
              <w:rPr>
                <w:rFonts w:ascii="Arial" w:cs="Arial" w:eastAsia="Arial" w:hAnsi="Arial"/>
                <w:b w:val="false"/>
                <w:bCs w:val="false"/>
                <w:sz w:val="20"/>
                <w:szCs w:val="20"/>
              </w:rPr>
              <w:t xml:space="preserve">.................................</w:t>
            </w:r>
          </w:p>
          <w:p>
            <w:pPr>
              <w:spacing w:after="0" w:before="0" w:line="276"/>
              <w:jc w:val="center"/>
            </w:pPr>
            <w:r>
              <w:rPr>
                <w:rFonts w:ascii="Arial" w:cs="Arial" w:eastAsia="Arial" w:hAnsi="Arial"/>
                <w:sz w:val="20"/>
                <w:szCs w:val="20"/>
              </w:rPr>
              <w:t xml:space="preserve">___________________________________________</w:t>
            </w:r>
          </w:p>
          <w:p>
            <w:pPr>
              <w:spacing w:after="60" w:before="0" w:line="276"/>
              <w:jc w:val="center"/>
            </w:pPr>
            <w:r>
              <w:rPr>
                <w:rFonts w:ascii="Arial" w:cs="Arial" w:eastAsia="Arial" w:hAnsi="Arial"/>
                <w:sz w:val="18"/>
                <w:szCs w:val="18"/>
              </w:rPr>
              <w:t xml:space="preserve">(imza)</w:t>
            </w:r>
          </w:p>
        </w:tc>
      </w:tr>
    </w:tbl>
    <w:sectPr>
      <w:type w:val="nextPage"/>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40" w:hanging="440"/>
      </w:pPr>
      <w:rPr>
        <w:rFonts w:ascii="Arial" w:cs="Arial" w:eastAsia="Arial" w:hAnsi="Arial"/>
        <w:sz w:val="20"/>
        <w:szCs w:val="20"/>
      </w:rPr>
    </w:lvl>
  </w:abstractNum>
  <w:abstractNum w:abstractNumId="3" w15:restartNumberingAfterBreak="0">
    <w:multiLevelType w:val="hybridMultilevel"/>
    <w:lvl w:ilvl="0" w:tentative="1">
      <w:start w:val="1"/>
      <w:numFmt w:val="decimal"/>
      <w:lvlText w:val="%1."/>
      <w:lvlJc w:val="left"/>
      <w:pPr>
        <w:ind w:left="440" w:hanging="440"/>
      </w:pPr>
      <w:rPr>
        <w:rFonts w:ascii="Arial" w:cs="Arial" w:eastAsia="Arial" w:hAnsi="Arial"/>
        <w:sz w:val="20"/>
        <w:szCs w:val="20"/>
      </w:rPr>
    </w:lvl>
  </w:abstractNum>
  <w:abstractNum w:abstractNumId="4" w15:restartNumberingAfterBreak="0">
    <w:multiLevelType w:val="hybridMultilevel"/>
    <w:lvl w:ilvl="0" w:tentative="1">
      <w:start w:val="1"/>
      <w:numFmt w:val="bullet"/>
      <w:lvlText w:val="–"/>
      <w:lvlJc w:val="left"/>
      <w:pPr>
        <w:ind w:left="280" w:hanging="280"/>
      </w:pPr>
      <w:rPr>
        <w:rFonts w:ascii="Arial" w:cs="Arial" w:eastAsia="Arial" w:hAnsi="Arial"/>
        <w:sz w:val="20"/>
        <w:szCs w:val="20"/>
      </w:r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 Sözleşmesi</dc:title>
  <dc:creator>memurjet.com</dc:creator>
  <dc:description>Kira sözleşmesi (meskenler/konutlar için) — memurjet.com/kira-sozlesmesi</dc:description>
  <cp:lastModifiedBy>Un-named</cp:lastModifiedBy>
  <cp:revision>1</cp:revision>
  <dcterms:created xsi:type="dcterms:W3CDTF">2026-10-04T18:12:57.796Z</dcterms:created>
  <dcterms:modified xsi:type="dcterms:W3CDTF">2026-10-04T18:12:57.796Z</dcterms:modified>
</cp:coreProperties>
</file>

<file path=docProps/custom.xml><?xml version="1.0" encoding="utf-8"?>
<Properties xmlns="http://schemas.openxmlformats.org/officeDocument/2006/custom-properties" xmlns:vt="http://schemas.openxmlformats.org/officeDocument/2006/docPropsVTypes"/>
</file>